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>
          <w:b/>
          <w:i/>
        </w:rPr>
        <w:t>Wzór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/>
        <w:t>Dane dotyczące pozwolenia wodnoprawnego</w:t>
      </w:r>
      <w:r>
        <w:rPr>
          <w:vertAlign w:val="superscript"/>
        </w:rPr>
        <w:t>2)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>
      <w:pPr>
        <w:pStyle w:val="ListParagraph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1)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2)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Zakres retencjonowania wody z powierzchni uszczelnionych: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/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3</Pages>
  <Words>369</Words>
  <Characters>3300</Characters>
  <CharactersWithSpaces>4450</CharactersWithSpaces>
  <Paragraphs>48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>Kinga Wojtczak</cp:lastModifiedBy>
  <cp:lastPrinted>2018-09-27T09:03:00Z</cp:lastPrinted>
  <dcterms:modified xsi:type="dcterms:W3CDTF">2018-09-28T09:04:00Z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